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73" w:rsidRDefault="00EF48F4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индикаторов </w:t>
      </w:r>
      <w:r>
        <w:rPr>
          <w:b/>
          <w:sz w:val="24"/>
          <w:szCs w:val="24"/>
        </w:rPr>
        <w:t xml:space="preserve">ежегодного мониторинга выполнения органами исполнительной власти субъектов Российской Федерации планов мероприятий («дорожных карт») повышения значений показателей доступности для инвалидов объектов и услуг </w:t>
      </w:r>
    </w:p>
    <w:p w:rsidR="00283B73" w:rsidRDefault="00283B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tbl>
      <w:tblPr>
        <w:tblW w:w="15168" w:type="dxa"/>
        <w:tblInd w:w="-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990"/>
        <w:gridCol w:w="1510"/>
        <w:gridCol w:w="4781"/>
        <w:gridCol w:w="979"/>
        <w:gridCol w:w="1208"/>
        <w:gridCol w:w="661"/>
        <w:gridCol w:w="419"/>
        <w:gridCol w:w="691"/>
        <w:gridCol w:w="6"/>
        <w:gridCol w:w="166"/>
        <w:gridCol w:w="1326"/>
        <w:gridCol w:w="1064"/>
        <w:gridCol w:w="1367"/>
      </w:tblGrid>
      <w:tr w:rsidR="00283B73">
        <w:trPr>
          <w:trHeight w:val="646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Индикаторы </w:t>
            </w:r>
            <w:r>
              <w:rPr>
                <w:rFonts w:ascii="Times New Roman" w:eastAsia="Times New Roman" w:hAnsi="Times New Roman" w:cs="Times New Roman"/>
                <w:b/>
              </w:rPr>
              <w:t>достижения показателей дорожных карт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Достигнутое значение показателя/ реализованного мероприятия </w:t>
            </w:r>
          </w:p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(информация из субъекта Российской Федерации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Средства, выделенные на реализацию «дорожных карт» 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отчетному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(указать год)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федерального бюджета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18565100.00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регионального бюджета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105385200.00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(внебюджетные) источники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123950300.00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Отчетный год (указать год)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федерального бюджета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регионального бюджета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100579300.00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1.2.4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(внебюджетные) источники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1.2.5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100579300.00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Год, следующий 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(по проекту бюджета) (указать год)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федерального бюджета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регионального бюджета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108725900.00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1.3.3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1.3.4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(внебюджетные) источники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(руб.)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108725900.00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соответствия мероприятий и показателей повышения доступности для инвалидов объектов и услуг, включенных в «дорожную карту» требованиям законодательства Российской Федера</w:t>
            </w:r>
            <w:r>
              <w:rPr>
                <w:rFonts w:ascii="Times New Roman" w:eastAsia="Times New Roman" w:hAnsi="Times New Roman" w:cs="Times New Roman"/>
              </w:rPr>
              <w:t>ции, постановления Правительства Российской Федерации от 17.06.2015 г. № 599, нормативных правовых актов федеральных органов исполнительной власти об утверждении порядка обеспечения доступности для инвалидов объектов и услуг и хода ее реализации</w:t>
            </w:r>
            <w:r>
              <w:rPr>
                <w:rStyle w:val="aa"/>
                <w:rFonts w:ascii="Times New Roman" w:eastAsia="Times New Roman" w:hAnsi="Times New Roman" w:cs="Times New Roman"/>
              </w:rPr>
              <w:footnoteReference w:id="1"/>
              <w:t>*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Представляется отдельным приложением (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приложение 1)</w:t>
            </w:r>
          </w:p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Меры социальной поддержки инвалидов и семей, имеющих детей-инвалидов, предоставляемые в соответствии с региональными законодательными и нормативными правовыми актами 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Представляется отдельным приложе</w:t>
            </w:r>
            <w:r>
              <w:rPr>
                <w:rFonts w:ascii="Times New Roman" w:eastAsia="Times New Roman" w:hAnsi="Times New Roman" w:cs="Times New Roman"/>
              </w:rPr>
              <w:t>нием (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приложение 2)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в «дорожных картах» показателей повышения уровня доступности для инвалидов объектов </w:t>
            </w:r>
            <w:r>
              <w:rPr>
                <w:rFonts w:ascii="Times New Roman" w:eastAsia="Times New Roman" w:hAnsi="Times New Roman" w:cs="Times New Roman"/>
                <w:b/>
              </w:rPr>
              <w:t>(цифр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од: да; нет)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Социальное обслуживание 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Здравоохранение 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Образование 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сфере труда </w:t>
            </w:r>
            <w:r>
              <w:rPr>
                <w:rFonts w:ascii="Times New Roman" w:eastAsia="Times New Roman" w:hAnsi="Times New Roman" w:cs="Times New Roman"/>
              </w:rPr>
              <w:t>и занятости населения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 и спорт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ЖКХ 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Торговля 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4.11</w:t>
            </w:r>
          </w:p>
        </w:tc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сферы жизнедеятельности</w:t>
            </w:r>
          </w:p>
        </w:tc>
        <w:tc>
          <w:tcPr>
            <w:tcW w:w="16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Объекты социальной инфраструктуры для инвалидов и МГН (по сферам </w:t>
            </w:r>
            <w:r>
              <w:rPr>
                <w:rFonts w:ascii="Times New Roman" w:eastAsia="Times New Roman" w:hAnsi="Times New Roman" w:cs="Times New Roman"/>
              </w:rPr>
              <w:t>жизнедеятельности)</w:t>
            </w:r>
          </w:p>
        </w:tc>
      </w:tr>
      <w:tr w:rsidR="00283B73">
        <w:trPr>
          <w:trHeight w:val="888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 году, предшествующем отчетному</w:t>
            </w:r>
            <w:proofErr w:type="gramEnd"/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  <w:tc>
          <w:tcPr>
            <w:tcW w:w="1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отчетном году с нарастающим итогом</w:t>
            </w:r>
          </w:p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в отчетном году (ед.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плана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%)</w:t>
            </w:r>
          </w:p>
          <w:p w:rsidR="00283B73" w:rsidRDefault="00EF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(столбец «в отчетном году» / столбец «план в отчетном году»</w:t>
            </w:r>
            <w:proofErr w:type="gramEnd"/>
          </w:p>
        </w:tc>
      </w:tr>
      <w:tr w:rsidR="00283B73">
        <w:trPr>
          <w:trHeight w:val="166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Социальное обслуживание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5.1.2/5.1.1*100%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99.19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99.19</w:t>
            </w:r>
          </w:p>
        </w:tc>
        <w:tc>
          <w:tcPr>
            <w:tcW w:w="1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Здравоохранение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2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2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5.2.2/5.2.1*100%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98.83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99.17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Образование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rPr>
          <w:trHeight w:val="228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856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5.3.2/5.3.1*100%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32.83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34.25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988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989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5.4.2/5.4.1*100%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64.68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64.81</w:t>
            </w:r>
          </w:p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5.5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 сфере труда и занятости населения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5.5.2/5.5.1*100%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88.24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88.24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Физкультура и спорт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5.6.2/5.6.1*100%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78.04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79.13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Транспорт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91.67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5.7.2/5.7.1*100%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70.59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68.75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ЖКХ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доступных объектов. Формула = </w:t>
            </w:r>
            <w:r>
              <w:rPr>
                <w:rFonts w:ascii="Times New Roman" w:eastAsia="Times New Roman" w:hAnsi="Times New Roman" w:cs="Times New Roman"/>
              </w:rPr>
              <w:t>5.8.2/5.8.1*100%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85.33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95.85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Торговля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7690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7740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1099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5.9.2/5.9.1*100%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14.15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14.20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5.10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Общественное питание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5.10.1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1442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1460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5.10.2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5.10.3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5.10.2/5.10.1*100%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11.17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11.23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Иные сферы жизнедеятельности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5.11.1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5.11.2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5.11.3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доступных объектов. Формула = 5.11.2/5.11.1*100%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Доступность для инвалидов интернет-сайтов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отчетном году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Доступность для инвалидов интернет-сайтов региональных </w:t>
            </w:r>
            <w:r>
              <w:rPr>
                <w:rFonts w:ascii="Times New Roman" w:eastAsia="Times New Roman" w:hAnsi="Times New Roman" w:cs="Times New Roman"/>
              </w:rPr>
              <w:t>органов государственной власти и местного самоуправления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отчетном году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интернет-сайтов региональных органов государственной власти и местного самоуправления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/>
              <w:ind w:left="-100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Интернет-сайты региональных органов государственной власти и </w:t>
            </w:r>
            <w:r>
              <w:rPr>
                <w:rFonts w:ascii="Times New Roman" w:eastAsia="Times New Roman" w:hAnsi="Times New Roman" w:cs="Times New Roman"/>
              </w:rPr>
              <w:t>местного самоуправления, адаптированные для инвалидов по зрению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/>
              <w:ind w:left="-100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интернет-сайтов региональных органов государственной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власти и местного самоуправления, адаптированных для инвалидов по зрению.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= 6.1.2/6.1.1*100%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Доступность для инвалидов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ТВ-передач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отчетном году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ТВ-передач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количество часов вещания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/>
              <w:ind w:left="-102"/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15288.0000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ТВ-передачи,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адаптированные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для инвалидов по слуху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/>
              <w:ind w:left="-102"/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910.0000</w:t>
            </w:r>
          </w:p>
        </w:tc>
      </w:tr>
      <w:tr w:rsidR="00283B73">
        <w:trPr>
          <w:trHeight w:val="240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ТВ-передач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адаптированных для инвалидов по слуху. </w:t>
            </w:r>
            <w:proofErr w:type="gramEnd"/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= 7.2/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5.95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средствами массовой информации доступности объектов и услуг в субъекте Российской Федерации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отчетном году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 (всего)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4.0000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СМИ </w:t>
            </w:r>
            <w:r>
              <w:rPr>
                <w:rFonts w:ascii="Times New Roman" w:eastAsia="Times New Roman" w:hAnsi="Times New Roman" w:cs="Times New Roman"/>
              </w:rPr>
              <w:t>(печатные)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Издания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 (сайты региональных органов государственной власти и местного самоуправления)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средствами массовой информации доступности объектов и услуг в субъекте Российской Федерации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b/>
              </w:rPr>
              <w:t>орматах адаптированных 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учетом потребностей инвалидов, в том числе инвалидов по зрению и слуху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отчетном году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ТВ (адаптированных для инвалидов по слуху)</w:t>
            </w:r>
            <w:proofErr w:type="gramEnd"/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910.0000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Интернет (сайты региональных органов власти и местного самоуправления, адаптированных для инвалидов по зрению)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Сайты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жилых помещений для инвалидов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отчетном году 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адресов жилых помещений инвалидов, обследованных </w:t>
            </w:r>
            <w:r>
              <w:rPr>
                <w:rFonts w:ascii="Times New Roman" w:eastAsia="Times New Roman" w:hAnsi="Times New Roman" w:cs="Times New Roman"/>
              </w:rPr>
              <w:t>комиссиями (региональными и муниципальными) во исполнение постановления Правительства Российской Федерации от 09.07.2016 № 649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вынесенных комиссиями (региональными и муниципальными) решений о необходимости принятия мер и заключений о возможности приспособления жилых помещений и общего имущества в многоквартирных домах с учетом потребностей инвалидов по результатам прове</w:t>
            </w:r>
            <w:r>
              <w:rPr>
                <w:rFonts w:ascii="Times New Roman" w:eastAsia="Times New Roman" w:hAnsi="Times New Roman" w:cs="Times New Roman"/>
              </w:rPr>
              <w:t xml:space="preserve">денных обследований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отказов инвалидов от приспособления жилых помещений инвалидов (из числа обследованных)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жилых помещений инвалидов и общего имущества, приспособленных для инвалидов с учетом их потребностей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жилых помещений, приспособленных для инвалидов, из числа обследованных комиссиями (региональными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муниципальными) во</w:t>
            </w:r>
            <w:r>
              <w:rPr>
                <w:rFonts w:ascii="Times New Roman" w:eastAsia="Times New Roman" w:hAnsi="Times New Roman" w:cs="Times New Roman"/>
              </w:rPr>
              <w:t xml:space="preserve"> исполнение постановления Правительства Российской Федерации от 09.07.2016 № 649. Формула для расчета доли = (п. 10.4 / п. 10.1)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27.03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10.5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Количество вынесенных комиссиями (региональными и муниципальными) заключений об отсутствии возможности пр</w:t>
            </w:r>
            <w:r>
              <w:rPr>
                <w:rFonts w:ascii="Times New Roman" w:eastAsia="Times New Roman" w:hAnsi="Times New Roman" w:cs="Times New Roman"/>
              </w:rPr>
              <w:t xml:space="preserve">испособления жилого помещения инвалида и общего имущества в многоквартирном доме, являющихся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 </w:t>
            </w:r>
            <w:proofErr w:type="gramEnd"/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объектов и услуг в сфере образования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83B73">
        <w:trPr>
          <w:trHeight w:val="505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образовательных объектов, на которых инвалидам предоставляются услуги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образовательных объектов, в которых одно из помещений, </w:t>
            </w:r>
            <w:r>
              <w:rPr>
                <w:rFonts w:ascii="Times New Roman" w:eastAsia="Times New Roman" w:hAnsi="Times New Roman" w:cs="Times New Roman"/>
              </w:rPr>
              <w:t>предназначенных для проведения мероприятий, оборудовано индукционной петлей и звукоусиливающей аппаратурой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образовательных объектов, в которых одно из помещений, предназначенных для проведения мероприятий, оборудовано индукционной петлей и звукоусиливающей аппаратурой.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 11.1.1 / п. 11.1)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образовательных услуг, оказываемых инвалидам в сфере образования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образовательных услуг, представляемых с использованием русского жестового языка,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тифлосурдопереводчика</w:t>
            </w:r>
            <w:proofErr w:type="spellEnd"/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образовательных услуг, представляемых с использованием русского жестового языка,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 11.2.1 / п. 11.2)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 инвалидов и детей-инвалидов, имеющих </w:t>
            </w:r>
            <w:r>
              <w:rPr>
                <w:rFonts w:ascii="Times New Roman" w:eastAsia="Times New Roman" w:hAnsi="Times New Roman" w:cs="Times New Roman"/>
              </w:rPr>
              <w:t xml:space="preserve">заключение ПМПК (ИПРА) о необходимости предоставления услуг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158</w:t>
            </w:r>
          </w:p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 инвалидов и детей-инвалидов, имеющих заключение ПМПК (ИПРА) о необходимости предоставления услуг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получивших услуги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</w:rPr>
              <w:t xml:space="preserve">инвалидов и детей-инвалидов, имеющих заключения ПМПК (ИПРА) о необходимости предоставления услуг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получивших услуги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тьютора</w:t>
            </w:r>
            <w:proofErr w:type="spellEnd"/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(п.11.3.1 / п.11.3)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65.19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11.4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 инвалидов и детей-инвалидов, имеющих </w:t>
            </w:r>
            <w:r>
              <w:rPr>
                <w:rFonts w:ascii="Times New Roman" w:eastAsia="Times New Roman" w:hAnsi="Times New Roman" w:cs="Times New Roman"/>
              </w:rPr>
              <w:t>заключения ПМПК (ИПРА) о необходимости предоставления доступных для чтения форматов (шрифт Брайля)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 инвалидов и детей-инвалидов, имеющих заключения ПМПК (ИПРА) о необходимости предоставления доступных для чтения форматов (шрифт </w:t>
            </w:r>
            <w:r>
              <w:rPr>
                <w:rFonts w:ascii="Times New Roman" w:eastAsia="Times New Roman" w:hAnsi="Times New Roman" w:cs="Times New Roman"/>
              </w:rPr>
              <w:t>Брайля), получивших услугу.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инвалидов и детей-инвалидов, имеющих заключения ПМПК (ИПРА) о необходимости предоставления доступных для чтения форматов (шрифт Брайля), получивших услугу.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Формула для расчета доли = (п.11.4.1 / п.11.4) * </w:t>
            </w: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учреждений культуры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учреждений культуры (музеи, картинные галереи, выставки)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505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учреждений культуры, оснащенных возможностью виртуальных просмотров на 01 </w:t>
            </w:r>
            <w:r>
              <w:rPr>
                <w:rFonts w:ascii="Times New Roman" w:eastAsia="Times New Roman" w:hAnsi="Times New Roman" w:cs="Times New Roman"/>
              </w:rPr>
              <w:t>января текущего года, 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учреждений культуры, оснащенных возможностью виртуальных просмотров на 01 января текущего года, всего.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(п.12.1.1 / п.12.1)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концертных залов с </w:t>
            </w:r>
            <w:r>
              <w:rPr>
                <w:rFonts w:ascii="Times New Roman" w:eastAsia="Times New Roman" w:hAnsi="Times New Roman" w:cs="Times New Roman"/>
              </w:rPr>
              <w:t>репертуаром филармонической музыки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концертных залов с репертуаром филармонической музыки с возможностью предоставления услуги «виртуального концертного зала» (согласно постановлению Правительства РФ от 09.08.2019 № 253) 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/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концертных залов с репертуаром филармонической музыки с возможностью предоставления услуги «виртуального концертного зала» (согласно постановлению Правительства РФ от 09.08.2019 № 253).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Формула для расчета доли = (п.12.2.1 / п.12.2) * 100% 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библиотек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электронных  библиотек (муниципальных и региональных) на 01 января текущего года, 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муниципальных и региональных электронных библиотек и библиотечного обслуживания, доступных для инвалидов на 01 января текущего года, всего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муниципальных и региональных электронных библиотек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библиотечного обслуживания, доступных для инвалидов на 01 января текущего года, всего.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(п.13.1.2 / п.13.1)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69.39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Наличие специализированных библиотек 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слабовидящих со шрифтом Брайля: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gramEnd"/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сайтов муниципальных и региональных библиотек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сайтов муниципальных и региональных библиотек, приспособленных для инвалидов по зрению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сайтов муниципальных и</w:t>
            </w:r>
            <w:r>
              <w:rPr>
                <w:rFonts w:ascii="Times New Roman" w:eastAsia="Times New Roman" w:hAnsi="Times New Roman" w:cs="Times New Roman"/>
              </w:rPr>
              <w:t xml:space="preserve"> региональных библиотек, приспособленных для инвалидов по зрению. Формула для расчета доли = (п.13.3.1 / п.13.3)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73.08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услуги «тревожная кнопка» и «вызова экстренных оперативных служб по единому номеру 112 для инвалидов с нарушением</w:t>
            </w:r>
            <w:r>
              <w:rPr>
                <w:rFonts w:ascii="Times New Roman" w:eastAsia="Times New Roman" w:hAnsi="Times New Roman" w:cs="Times New Roman"/>
              </w:rPr>
              <w:t xml:space="preserve"> слуха»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инвалидов, обратившихся за услугой «тревожная кнопка» на 01 января текущего года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283B73">
        <w:trPr>
          <w:trHeight w:val="244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инвалидов, которым оказана услуга «тревожная кнопка»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инвалидов, которым оказана услуга «тревожная кнопка».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(п.14.1.1 / п.14.1)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услуги «вызова экстренных оперативных служб по единому номеру 112 для инвалидов с нарушением слуха»: </w:t>
            </w:r>
            <w:r>
              <w:rPr>
                <w:rFonts w:ascii="Times New Roman" w:eastAsia="Times New Roman" w:hAnsi="Times New Roman"/>
                <w:color w:val="000000"/>
              </w:rPr>
              <w:t>да</w:t>
            </w:r>
          </w:p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инвалидов, обратившихся за услугой «вызов экстренных оперативных служб по единому номеру 112 с нарушением слуха» на 01 января текущего года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5953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инвалидов, которым оказана услуга «вызов экстренных оперативных служб по </w:t>
            </w:r>
            <w:r>
              <w:rPr>
                <w:rFonts w:ascii="Times New Roman" w:eastAsia="Times New Roman" w:hAnsi="Times New Roman" w:cs="Times New Roman"/>
              </w:rPr>
              <w:t>единому номеру 112 с нарушением слуха»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5953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инвалидов, которым оказана услуга «вызов экстренных оперативных служб по единому номеру 112 с нарушением слуха».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(п.14.2.2 / п.14.2.1)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Трудоустройство и занятость инвалидов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rPr>
          <w:trHeight w:val="552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инвалидов, зарегистрированных в органах службы занятости в целях поиска подходящей работы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953</w:t>
            </w:r>
          </w:p>
        </w:tc>
      </w:tr>
      <w:tr w:rsidR="00283B73">
        <w:trPr>
          <w:trHeight w:val="573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 т.ч. с предоставлением государственной услуги по организации сопровождения при </w:t>
            </w:r>
            <w:r>
              <w:rPr>
                <w:rFonts w:ascii="Times New Roman" w:eastAsia="Times New Roman" w:hAnsi="Times New Roman" w:cs="Times New Roman"/>
              </w:rPr>
              <w:t>содействии занятости инвалидов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283B73">
        <w:trPr>
          <w:trHeight w:val="412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трудоустроенных инвалидов на 01 января текущего года, 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</w:tr>
      <w:tr w:rsidR="00283B73">
        <w:trPr>
          <w:trHeight w:val="412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трудоустроенных инвалидов с предоставлением государственной услуги по организации сопровождения при содействии</w:t>
            </w:r>
            <w:r>
              <w:rPr>
                <w:rFonts w:ascii="Times New Roman" w:eastAsia="Times New Roman" w:hAnsi="Times New Roman" w:cs="Times New Roman"/>
              </w:rPr>
              <w:t xml:space="preserve"> занятости инвалидов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283B73">
        <w:trPr>
          <w:trHeight w:val="367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 безработных инвалидов, получивших услугу по содействию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самозанятости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(помощь в подготовке бизнес-плана и получения знаний и навыков, необходимых для осуществления предпринимательской деятельности, оказание </w:t>
            </w:r>
            <w:r>
              <w:rPr>
                <w:rFonts w:ascii="Times New Roman" w:eastAsia="Times New Roman" w:hAnsi="Times New Roman" w:cs="Times New Roman"/>
              </w:rPr>
              <w:t>финансовой помощи) на 01 января текущего года, 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283B73">
        <w:trPr>
          <w:trHeight w:val="367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трудоустроенных инвалидов на 01 января текущего года, всего.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(п.15.2/ п.15.1)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69.88</w:t>
            </w:r>
          </w:p>
        </w:tc>
      </w:tr>
      <w:tr w:rsidR="00283B73">
        <w:trPr>
          <w:trHeight w:val="367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15.6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трудоустроенных инвалидов с предоставлением государственной услуги по организации сопровождения на 01 января текущего года, всего.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(п.15.3/ п.15.1)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4.09</w:t>
            </w:r>
          </w:p>
        </w:tc>
      </w:tr>
      <w:tr w:rsidR="00283B73">
        <w:trPr>
          <w:trHeight w:val="367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15.7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трудоустроенных инвалидов, получивших услугу по содействию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самозанятости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(помощь в подготовке бизнес-плана и получения знаний и навыков, необходимых для осуществления предпринимательской деятельности, оказание финансовой помощи) на 01 января текущег</w:t>
            </w:r>
            <w:r>
              <w:rPr>
                <w:rFonts w:ascii="Times New Roman" w:eastAsia="Times New Roman" w:hAnsi="Times New Roman" w:cs="Times New Roman"/>
              </w:rPr>
              <w:t xml:space="preserve">о года, всего.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(п.15.4/ п.15.1)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3.99</w:t>
            </w:r>
          </w:p>
        </w:tc>
      </w:tr>
      <w:tr w:rsidR="00283B73">
        <w:trPr>
          <w:trHeight w:val="242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общественного транспорта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число общественного транспорта (на 1 января текущего года)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2636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парка общественного транспорта, оснащенного услугой текстового и аудио - информирования на 01 января текущего года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16.2.1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парка общественного транспорта, оснащенного услугой текстового и аудио - информирования на 01 января текуще</w:t>
            </w:r>
            <w:r>
              <w:rPr>
                <w:rFonts w:ascii="Times New Roman" w:eastAsia="Times New Roman" w:hAnsi="Times New Roman" w:cs="Times New Roman"/>
              </w:rPr>
              <w:t xml:space="preserve">го года.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(п.16.2 / п.16.1)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11.08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единиц транспорта приспособленных (доступных) для использования инвалидами: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Автобусы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16.3.1.1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894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16.3.1.2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16.3.1.3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доступных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= 16.3.1.2/16.3.1.1*100%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35.23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Трамваи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16.3.2.1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16.3.2.2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16.3.2.3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доступных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= 16.3.2.2/16.3.2.1*100%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Троллейбусы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16.3.3.1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16.3.3.2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16.3.3.3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доступных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= 16.3.3.2/16.3.3.1*100%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16.3.4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Электробусы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16.3.4.1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16.3.4.2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16.3.4.3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доступных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= 16.3.4.2/16.3.4.1*100%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16.3.5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Внеуличный транспорт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(в т.ч.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метропоезда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16.3.5.1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16.3.5.2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16.3.5.3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доступных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= 16.3.5.2/16.3.5.1*100%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16.3.6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Легковое такси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16.3.6.1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1644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16.3.6.2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16.3.6.3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доступных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Формула = </w:t>
            </w:r>
            <w:r>
              <w:rPr>
                <w:rFonts w:ascii="Times New Roman" w:eastAsia="Times New Roman" w:hAnsi="Times New Roman" w:cs="Times New Roman"/>
              </w:rPr>
              <w:t>16.3.6.2/16.3.6.1*100%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Общее число автомобильных стоянок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1015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автомобильных стоянок с выделенными бесплатными парковочными местами для </w:t>
            </w:r>
            <w:r>
              <w:rPr>
                <w:rFonts w:ascii="Times New" w:eastAsia="Times New Roman" w:hAnsi="Times New" w:cs="Times New Roman"/>
              </w:rPr>
              <w:t xml:space="preserve">инвалидов </w:t>
            </w:r>
            <w:r>
              <w:rPr>
                <w:rFonts w:ascii="Times New Roman" w:eastAsia="Times New Roman" w:hAnsi="Times New Roman" w:cs="Times New Roman"/>
              </w:rPr>
              <w:t xml:space="preserve">на 01 января текущего года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394</w:t>
            </w:r>
          </w:p>
        </w:tc>
      </w:tr>
      <w:tr w:rsidR="00283B73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7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автомобильных стоянок с выделенными бесплатными парковочными местами для инвалидов на 01 января текущего года (от общего числа автомобильных стоянок). </w:t>
            </w:r>
          </w:p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для расчета доли = (п.17.1 / п.17) * 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28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83B73" w:rsidRDefault="00EF48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38.82</w:t>
            </w:r>
          </w:p>
        </w:tc>
      </w:tr>
    </w:tbl>
    <w:p w:rsidR="00283B73" w:rsidRDefault="00283B73"/>
    <w:sectPr w:rsidR="00283B73" w:rsidSect="00283B73">
      <w:headerReference w:type="default" r:id="rId6"/>
      <w:pgSz w:w="16838" w:h="11906" w:orient="landscape"/>
      <w:pgMar w:top="850" w:right="1134" w:bottom="567" w:left="1134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73" w:rsidRDefault="00283B73" w:rsidP="00283B73">
      <w:pPr>
        <w:spacing w:after="0" w:line="240" w:lineRule="auto"/>
      </w:pPr>
      <w:r>
        <w:separator/>
      </w:r>
    </w:p>
  </w:endnote>
  <w:endnote w:type="continuationSeparator" w:id="0">
    <w:p w:rsidR="00283B73" w:rsidRDefault="00283B73" w:rsidP="0028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73" w:rsidRDefault="00EF48F4">
      <w:r>
        <w:separator/>
      </w:r>
    </w:p>
  </w:footnote>
  <w:footnote w:type="continuationSeparator" w:id="0">
    <w:p w:rsidR="00283B73" w:rsidRDefault="00EF48F4">
      <w:r>
        <w:continuationSeparator/>
      </w:r>
    </w:p>
  </w:footnote>
  <w:footnote w:id="1">
    <w:p w:rsidR="00283B73" w:rsidRDefault="00EF48F4">
      <w:r>
        <w:footnoteRef/>
      </w:r>
      <w:r>
        <w:tab/>
        <w:t xml:space="preserve">*   </w:t>
      </w:r>
      <w:r>
        <w:rPr>
          <w:rFonts w:ascii="Times New Roman" w:hAnsi="Times New Roman" w:cs="Times New Roman"/>
        </w:rPr>
        <w:t xml:space="preserve"> по состоянию на 1 января года, следующего за </w:t>
      </w:r>
      <w:proofErr w:type="gramStart"/>
      <w:r>
        <w:rPr>
          <w:rFonts w:ascii="Times New Roman" w:hAnsi="Times New Roman" w:cs="Times New Roman"/>
        </w:rPr>
        <w:t>отчетным</w:t>
      </w:r>
      <w:proofErr w:type="gramEnd"/>
      <w:r>
        <w:rPr>
          <w:rFonts w:ascii="Times New Roman" w:hAnsi="Times New Roman" w:cs="Times New Roman"/>
        </w:rPr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818136"/>
      <w:docPartObj>
        <w:docPartGallery w:val="Page Numbers (Top of Page)"/>
        <w:docPartUnique/>
      </w:docPartObj>
    </w:sdtPr>
    <w:sdtContent>
      <w:p w:rsidR="00283B73" w:rsidRDefault="00283B73">
        <w:pPr>
          <w:pStyle w:val="Header"/>
          <w:jc w:val="center"/>
        </w:pPr>
        <w:r>
          <w:fldChar w:fldCharType="begin"/>
        </w:r>
        <w:r w:rsidR="00EF48F4">
          <w:instrText>PAGE</w:instrText>
        </w:r>
        <w:r>
          <w:fldChar w:fldCharType="separate"/>
        </w:r>
        <w:r w:rsidR="006C5FAB">
          <w:rPr>
            <w:noProof/>
          </w:rPr>
          <w:t>2</w:t>
        </w:r>
        <w:r>
          <w:fldChar w:fldCharType="end"/>
        </w:r>
      </w:p>
      <w:p w:rsidR="00283B73" w:rsidRDefault="00283B73">
        <w:pPr>
          <w:pStyle w:val="Head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B73"/>
    <w:rsid w:val="00283B73"/>
    <w:rsid w:val="006C5FAB"/>
    <w:rsid w:val="00E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CD5C0C"/>
    <w:pPr>
      <w:keepNext/>
      <w:spacing w:after="0" w:line="360" w:lineRule="auto"/>
      <w:ind w:firstLine="709"/>
      <w:outlineLvl w:val="0"/>
    </w:pPr>
    <w:rPr>
      <w:b/>
      <w:bCs/>
      <w:sz w:val="24"/>
      <w:szCs w:val="32"/>
      <w:lang/>
    </w:rPr>
  </w:style>
  <w:style w:type="paragraph" w:customStyle="1" w:styleId="Heading2">
    <w:name w:val="Heading 2"/>
    <w:basedOn w:val="a"/>
    <w:link w:val="2"/>
    <w:uiPriority w:val="9"/>
    <w:unhideWhenUsed/>
    <w:qFormat/>
    <w:rsid w:val="00895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link w:val="Heading1"/>
    <w:uiPriority w:val="9"/>
    <w:qFormat/>
    <w:rsid w:val="00CD5C0C"/>
    <w:rPr>
      <w:b/>
      <w:bCs/>
      <w:sz w:val="24"/>
      <w:szCs w:val="32"/>
      <w:lang/>
    </w:rPr>
  </w:style>
  <w:style w:type="character" w:customStyle="1" w:styleId="2">
    <w:name w:val="Заголовок 2 Знак"/>
    <w:basedOn w:val="a0"/>
    <w:link w:val="Heading2"/>
    <w:uiPriority w:val="9"/>
    <w:qFormat/>
    <w:rsid w:val="00895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B0F5D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B0F5D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B0F5D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B0F5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701899"/>
  </w:style>
  <w:style w:type="character" w:customStyle="1" w:styleId="a8">
    <w:name w:val="Нижний колонтитул Знак"/>
    <w:basedOn w:val="a0"/>
    <w:uiPriority w:val="99"/>
    <w:qFormat/>
    <w:rsid w:val="00701899"/>
  </w:style>
  <w:style w:type="character" w:customStyle="1" w:styleId="a9">
    <w:name w:val="Символ сноски"/>
    <w:qFormat/>
    <w:rsid w:val="00283B73"/>
  </w:style>
  <w:style w:type="character" w:customStyle="1" w:styleId="aa">
    <w:name w:val="Привязка сноски"/>
    <w:rsid w:val="00283B73"/>
    <w:rPr>
      <w:vertAlign w:val="superscript"/>
    </w:rPr>
  </w:style>
  <w:style w:type="character" w:customStyle="1" w:styleId="ab">
    <w:name w:val="Привязка концевой сноски"/>
    <w:rsid w:val="00283B73"/>
    <w:rPr>
      <w:vertAlign w:val="superscript"/>
    </w:rPr>
  </w:style>
  <w:style w:type="character" w:customStyle="1" w:styleId="ac">
    <w:name w:val="Символы концевой сноски"/>
    <w:qFormat/>
    <w:rsid w:val="00283B73"/>
  </w:style>
  <w:style w:type="paragraph" w:customStyle="1" w:styleId="ad">
    <w:name w:val="Заголовок"/>
    <w:basedOn w:val="a"/>
    <w:next w:val="ae"/>
    <w:qFormat/>
    <w:rsid w:val="00283B73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e">
    <w:name w:val="Body Text"/>
    <w:basedOn w:val="a"/>
    <w:rsid w:val="00283B73"/>
    <w:pPr>
      <w:spacing w:after="140" w:line="288" w:lineRule="auto"/>
    </w:pPr>
  </w:style>
  <w:style w:type="paragraph" w:styleId="af">
    <w:name w:val="List"/>
    <w:basedOn w:val="ae"/>
    <w:rsid w:val="00283B73"/>
    <w:rPr>
      <w:rFonts w:cs="FreeSans"/>
    </w:rPr>
  </w:style>
  <w:style w:type="paragraph" w:customStyle="1" w:styleId="Caption">
    <w:name w:val="Caption"/>
    <w:basedOn w:val="a"/>
    <w:qFormat/>
    <w:rsid w:val="00283B7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"/>
    <w:qFormat/>
    <w:rsid w:val="00283B73"/>
    <w:pPr>
      <w:suppressLineNumbers/>
    </w:pPr>
    <w:rPr>
      <w:rFonts w:cs="FreeSans"/>
    </w:rPr>
  </w:style>
  <w:style w:type="paragraph" w:styleId="af1">
    <w:name w:val="List Paragraph"/>
    <w:basedOn w:val="a"/>
    <w:uiPriority w:val="34"/>
    <w:qFormat/>
    <w:rsid w:val="00895A5B"/>
    <w:pPr>
      <w:ind w:left="720"/>
      <w:contextualSpacing/>
    </w:pPr>
  </w:style>
  <w:style w:type="paragraph" w:styleId="af2">
    <w:name w:val="TOC Heading"/>
    <w:basedOn w:val="Heading1"/>
    <w:uiPriority w:val="39"/>
    <w:semiHidden/>
    <w:unhideWhenUsed/>
    <w:qFormat/>
    <w:rsid w:val="00895A5B"/>
    <w:rPr>
      <w:lang w:eastAsia="ru-RU"/>
    </w:rPr>
  </w:style>
  <w:style w:type="paragraph" w:styleId="af3">
    <w:name w:val="annotation text"/>
    <w:basedOn w:val="a"/>
    <w:uiPriority w:val="99"/>
    <w:semiHidden/>
    <w:unhideWhenUsed/>
    <w:qFormat/>
    <w:rsid w:val="00FB0F5D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uiPriority w:val="99"/>
    <w:semiHidden/>
    <w:unhideWhenUsed/>
    <w:qFormat/>
    <w:rsid w:val="00FB0F5D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FB0F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7018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018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noteText">
    <w:name w:val="Footnote Text"/>
    <w:basedOn w:val="a"/>
    <w:rsid w:val="00283B73"/>
  </w:style>
  <w:style w:type="paragraph" w:customStyle="1" w:styleId="af6">
    <w:name w:val="Текст в заданном формате"/>
    <w:basedOn w:val="a"/>
    <w:qFormat/>
    <w:rsid w:val="00283B73"/>
  </w:style>
  <w:style w:type="numbering" w:customStyle="1" w:styleId="10">
    <w:name w:val="Нет списка1"/>
    <w:uiPriority w:val="99"/>
    <w:semiHidden/>
    <w:unhideWhenUsed/>
    <w:qFormat/>
    <w:rsid w:val="004541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2477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Ишутина</dc:creator>
  <cp:lastModifiedBy>golubeva_as</cp:lastModifiedBy>
  <cp:revision>2</cp:revision>
  <dcterms:created xsi:type="dcterms:W3CDTF">2024-02-13T13:23:00Z</dcterms:created>
  <dcterms:modified xsi:type="dcterms:W3CDTF">2024-02-13T13:23:00Z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